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9A" w:rsidRPr="00D35319" w:rsidRDefault="00EA6A9A" w:rsidP="00BF6842">
      <w:pPr>
        <w:spacing w:line="360" w:lineRule="auto"/>
        <w:jc w:val="both"/>
        <w:rPr>
          <w:rFonts w:ascii="Century Schoolbook" w:hAnsi="Century Schoolbook"/>
          <w:bCs/>
          <w:lang w:val="es-ES_tradnl"/>
        </w:rPr>
      </w:pPr>
    </w:p>
    <w:p w:rsidR="00EA6A9A" w:rsidRPr="00D35319" w:rsidRDefault="00EA6A9A" w:rsidP="00BF6842">
      <w:pPr>
        <w:spacing w:line="360" w:lineRule="auto"/>
        <w:jc w:val="both"/>
        <w:rPr>
          <w:rFonts w:ascii="Century Schoolbook" w:hAnsi="Century Schoolbook"/>
          <w:bCs/>
          <w:lang w:val="es-ES_tradnl"/>
        </w:rPr>
      </w:pPr>
    </w:p>
    <w:p w:rsidR="00EA6A9A" w:rsidRPr="00D35319" w:rsidRDefault="00EA6A9A" w:rsidP="00BF6842">
      <w:pPr>
        <w:spacing w:line="360" w:lineRule="auto"/>
        <w:jc w:val="both"/>
        <w:rPr>
          <w:rFonts w:ascii="Century Schoolbook" w:hAnsi="Century Schoolbook"/>
          <w:bCs/>
          <w:lang w:val="es-ES_tradnl"/>
        </w:rPr>
      </w:pPr>
    </w:p>
    <w:p w:rsidR="00EA6A9A" w:rsidRPr="00D35319" w:rsidRDefault="00EA6A9A" w:rsidP="00BF6842">
      <w:pPr>
        <w:spacing w:line="360" w:lineRule="auto"/>
        <w:jc w:val="both"/>
        <w:rPr>
          <w:rFonts w:ascii="Century Schoolbook" w:hAnsi="Century Schoolbook"/>
          <w:bCs/>
          <w:lang w:val="es-ES_tradnl"/>
        </w:rPr>
      </w:pPr>
    </w:p>
    <w:p w:rsidR="00EA6A9A" w:rsidRPr="00D35319" w:rsidRDefault="00EA6A9A" w:rsidP="00BF6842">
      <w:pPr>
        <w:spacing w:line="360" w:lineRule="auto"/>
        <w:jc w:val="both"/>
        <w:rPr>
          <w:rFonts w:ascii="Century Schoolbook" w:hAnsi="Century Schoolbook"/>
          <w:bCs/>
          <w:sz w:val="36"/>
          <w:szCs w:val="36"/>
          <w:lang w:val="es-ES_tradnl"/>
        </w:rPr>
      </w:pPr>
    </w:p>
    <w:p w:rsidR="00EA6A9A" w:rsidRPr="00D35319" w:rsidRDefault="00EA6A9A" w:rsidP="00BF6842">
      <w:pPr>
        <w:spacing w:line="360" w:lineRule="auto"/>
        <w:jc w:val="right"/>
        <w:rPr>
          <w:rFonts w:ascii="Century Schoolbook" w:hAnsi="Century Schoolbook"/>
          <w:b/>
          <w:bCs/>
          <w:sz w:val="52"/>
          <w:szCs w:val="52"/>
          <w:lang w:val="es-ES_tradnl"/>
        </w:rPr>
      </w:pPr>
      <w:r w:rsidRPr="00D35319">
        <w:rPr>
          <w:rFonts w:ascii="Century Schoolbook" w:hAnsi="Century Schoolbook"/>
          <w:b/>
          <w:bCs/>
          <w:sz w:val="52"/>
          <w:szCs w:val="52"/>
          <w:lang w:val="es-ES_tradnl"/>
        </w:rPr>
        <w:t>Informe sobre el</w:t>
      </w:r>
    </w:p>
    <w:p w:rsidR="00EA6A9A" w:rsidRPr="00D35319" w:rsidRDefault="00EA6A9A" w:rsidP="00BF6842">
      <w:pPr>
        <w:spacing w:line="360" w:lineRule="auto"/>
        <w:jc w:val="right"/>
        <w:rPr>
          <w:rFonts w:ascii="Century Schoolbook" w:hAnsi="Century Schoolbook"/>
          <w:b/>
          <w:bCs/>
          <w:sz w:val="52"/>
          <w:szCs w:val="52"/>
          <w:lang w:val="es-ES_tradnl"/>
        </w:rPr>
      </w:pPr>
      <w:proofErr w:type="gramStart"/>
      <w:r w:rsidRPr="00D35319">
        <w:rPr>
          <w:rFonts w:ascii="Century Schoolbook" w:hAnsi="Century Schoolbook"/>
          <w:b/>
          <w:bCs/>
          <w:sz w:val="52"/>
          <w:szCs w:val="52"/>
          <w:lang w:val="es-ES_tradnl"/>
        </w:rPr>
        <w:t>sector</w:t>
      </w:r>
      <w:proofErr w:type="gramEnd"/>
      <w:r w:rsidRPr="00D35319">
        <w:rPr>
          <w:rFonts w:ascii="Century Schoolbook" w:hAnsi="Century Schoolbook"/>
          <w:b/>
          <w:bCs/>
          <w:sz w:val="52"/>
          <w:szCs w:val="52"/>
          <w:lang w:val="es-ES_tradnl"/>
        </w:rPr>
        <w:t xml:space="preserve"> editorial español</w:t>
      </w:r>
    </w:p>
    <w:p w:rsidR="00EA6A9A" w:rsidRPr="00D35319" w:rsidRDefault="00EA6A9A" w:rsidP="00BF6842">
      <w:pPr>
        <w:spacing w:line="360" w:lineRule="auto"/>
        <w:jc w:val="right"/>
        <w:rPr>
          <w:rFonts w:ascii="Century Schoolbook" w:hAnsi="Century Schoolbook"/>
          <w:b/>
          <w:bCs/>
          <w:sz w:val="52"/>
          <w:szCs w:val="52"/>
          <w:lang w:val="es-ES_tradnl"/>
        </w:rPr>
      </w:pPr>
      <w:r>
        <w:rPr>
          <w:rFonts w:ascii="Century Schoolbook" w:hAnsi="Century Schoolbook"/>
          <w:b/>
          <w:bCs/>
          <w:sz w:val="52"/>
          <w:szCs w:val="52"/>
          <w:lang w:val="es-ES_tradnl"/>
        </w:rPr>
        <w:t>Año 2013</w:t>
      </w:r>
    </w:p>
    <w:p w:rsidR="00EA6A9A" w:rsidRPr="00D35319" w:rsidRDefault="00EA6A9A" w:rsidP="00BF6842">
      <w:pPr>
        <w:spacing w:line="360" w:lineRule="auto"/>
        <w:jc w:val="right"/>
        <w:rPr>
          <w:rFonts w:ascii="Century Schoolbook" w:hAnsi="Century Schoolbook"/>
          <w:bCs/>
          <w:sz w:val="52"/>
          <w:szCs w:val="52"/>
          <w:lang w:val="es-ES_tradnl"/>
        </w:rPr>
      </w:pPr>
    </w:p>
    <w:p w:rsidR="00EA6A9A" w:rsidRDefault="00EA6A9A" w:rsidP="00BF6842">
      <w:pPr>
        <w:spacing w:line="360" w:lineRule="auto"/>
        <w:jc w:val="right"/>
        <w:rPr>
          <w:rFonts w:ascii="Century Schoolbook" w:hAnsi="Century Schoolbook"/>
          <w:bCs/>
          <w:sz w:val="52"/>
          <w:szCs w:val="52"/>
          <w:lang w:val="es-ES_tradnl"/>
        </w:rPr>
      </w:pPr>
    </w:p>
    <w:p w:rsidR="00EA6A9A" w:rsidRDefault="00EA6A9A" w:rsidP="00BF6842">
      <w:pPr>
        <w:spacing w:line="360" w:lineRule="auto"/>
        <w:jc w:val="right"/>
        <w:rPr>
          <w:rFonts w:ascii="Century Schoolbook" w:hAnsi="Century Schoolbook"/>
          <w:bCs/>
          <w:sz w:val="52"/>
          <w:szCs w:val="52"/>
          <w:lang w:val="es-ES_tradnl"/>
        </w:rPr>
      </w:pPr>
    </w:p>
    <w:p w:rsidR="00EA6A9A" w:rsidRDefault="00EA6A9A" w:rsidP="00BF6842">
      <w:pPr>
        <w:spacing w:line="360" w:lineRule="auto"/>
        <w:jc w:val="right"/>
        <w:rPr>
          <w:rFonts w:ascii="Century Schoolbook" w:hAnsi="Century Schoolbook"/>
          <w:bCs/>
          <w:sz w:val="52"/>
          <w:szCs w:val="52"/>
          <w:lang w:val="es-ES_tradnl"/>
        </w:rPr>
      </w:pPr>
    </w:p>
    <w:p w:rsidR="00EA6A9A" w:rsidRPr="00D35319" w:rsidRDefault="00EA6A9A" w:rsidP="00BF6842">
      <w:pPr>
        <w:spacing w:line="360" w:lineRule="auto"/>
        <w:jc w:val="right"/>
        <w:rPr>
          <w:rFonts w:ascii="Century Schoolbook" w:hAnsi="Century Schoolbook"/>
          <w:bCs/>
          <w:sz w:val="52"/>
          <w:szCs w:val="52"/>
          <w:lang w:val="es-ES_tradnl"/>
        </w:rPr>
      </w:pPr>
    </w:p>
    <w:p w:rsidR="00EA6A9A" w:rsidRPr="00D35319" w:rsidRDefault="00EA6A9A" w:rsidP="00BF6842">
      <w:pPr>
        <w:spacing w:line="360" w:lineRule="auto"/>
        <w:jc w:val="right"/>
        <w:rPr>
          <w:rFonts w:ascii="Century Schoolbook" w:hAnsi="Century Schoolbook"/>
          <w:bCs/>
          <w:sz w:val="52"/>
          <w:szCs w:val="52"/>
          <w:lang w:val="es-ES_tradnl"/>
        </w:rPr>
      </w:pPr>
    </w:p>
    <w:p w:rsidR="00EA6A9A" w:rsidRPr="00D35319" w:rsidRDefault="00EA6A9A" w:rsidP="00BF6842">
      <w:pPr>
        <w:spacing w:line="360" w:lineRule="auto"/>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 xml:space="preserve">Federación de Gremios de </w:t>
      </w:r>
    </w:p>
    <w:p w:rsidR="00EA6A9A" w:rsidRPr="00D35319" w:rsidRDefault="00EA6A9A" w:rsidP="00BF6842">
      <w:pPr>
        <w:spacing w:line="360" w:lineRule="auto"/>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Editores de España</w:t>
      </w:r>
    </w:p>
    <w:p w:rsidR="00EA6A9A" w:rsidRPr="00D35319" w:rsidRDefault="00EA6A9A" w:rsidP="00BF6842">
      <w:pPr>
        <w:spacing w:line="360" w:lineRule="auto"/>
        <w:jc w:val="right"/>
        <w:rPr>
          <w:rFonts w:ascii="Century Schoolbook" w:hAnsi="Century Schoolbook"/>
          <w:bCs/>
          <w:sz w:val="36"/>
          <w:szCs w:val="36"/>
          <w:lang w:val="es-ES_tradnl"/>
        </w:rPr>
      </w:pPr>
    </w:p>
    <w:p w:rsidR="00EA6A9A" w:rsidRDefault="00EA6A9A" w:rsidP="00BF6842">
      <w:pPr>
        <w:spacing w:line="360" w:lineRule="auto"/>
        <w:jc w:val="right"/>
        <w:rPr>
          <w:rFonts w:ascii="Century Schoolbook" w:hAnsi="Century Schoolbook"/>
          <w:bCs/>
          <w:sz w:val="36"/>
          <w:szCs w:val="36"/>
          <w:lang w:val="es-ES_tradnl"/>
        </w:rPr>
      </w:pPr>
      <w:r>
        <w:rPr>
          <w:rFonts w:ascii="Century Schoolbook" w:hAnsi="Century Schoolbook"/>
          <w:bCs/>
          <w:sz w:val="36"/>
          <w:szCs w:val="36"/>
          <w:lang w:val="es-ES_tradnl"/>
        </w:rPr>
        <w:t>Enero 2015</w:t>
      </w:r>
    </w:p>
    <w:p w:rsidR="003A35CE" w:rsidRDefault="003A35CE">
      <w:pPr>
        <w:spacing w:after="200" w:line="276" w:lineRule="auto"/>
        <w:rPr>
          <w:rFonts w:ascii="Century Schoolbook" w:hAnsi="Century Schoolbook"/>
          <w:bCs/>
          <w:sz w:val="36"/>
          <w:szCs w:val="36"/>
          <w:lang w:val="es-ES_tradnl"/>
        </w:rPr>
      </w:pPr>
      <w:r>
        <w:rPr>
          <w:rFonts w:ascii="Century Schoolbook" w:hAnsi="Century Schoolbook"/>
          <w:bCs/>
          <w:sz w:val="36"/>
          <w:szCs w:val="36"/>
          <w:lang w:val="es-ES_tradnl"/>
        </w:rPr>
        <w:br w:type="page"/>
      </w:r>
    </w:p>
    <w:p w:rsidR="003A35CE" w:rsidRPr="00A55793" w:rsidRDefault="003A35CE" w:rsidP="003A35CE">
      <w:pPr>
        <w:spacing w:line="360" w:lineRule="auto"/>
        <w:jc w:val="right"/>
        <w:rPr>
          <w:rFonts w:ascii="Century Schoolbook" w:hAnsi="Century Schoolbook"/>
          <w:b/>
          <w:bCs/>
          <w:u w:val="single"/>
          <w:lang w:val="es-ES_tradnl"/>
        </w:rPr>
      </w:pPr>
      <w:r w:rsidRPr="00A55793">
        <w:rPr>
          <w:rFonts w:ascii="Century Schoolbook" w:hAnsi="Century Schoolbook"/>
          <w:b/>
          <w:bCs/>
          <w:sz w:val="36"/>
          <w:szCs w:val="36"/>
          <w:u w:val="single"/>
          <w:lang w:val="es-ES_tradnl"/>
        </w:rPr>
        <w:lastRenderedPageBreak/>
        <w:t>Comercio Interior del Libro</w:t>
      </w:r>
    </w:p>
    <w:p w:rsidR="003A35CE" w:rsidRDefault="003A35CE" w:rsidP="003A35CE">
      <w:pPr>
        <w:spacing w:line="360" w:lineRule="auto"/>
        <w:jc w:val="both"/>
        <w:rPr>
          <w:rFonts w:ascii="Century Schoolbook" w:hAnsi="Century Schoolbook"/>
          <w:bCs/>
          <w:lang w:val="es-ES_tradnl"/>
        </w:rPr>
      </w:pPr>
    </w:p>
    <w:p w:rsidR="003A35CE" w:rsidRDefault="003A35CE" w:rsidP="003A35CE">
      <w:pPr>
        <w:spacing w:line="360" w:lineRule="auto"/>
        <w:jc w:val="both"/>
        <w:rPr>
          <w:rFonts w:ascii="Century Schoolbook" w:hAnsi="Century Schoolbook"/>
          <w:bCs/>
          <w:lang w:val="es-ES_tradnl"/>
        </w:rPr>
      </w:pPr>
      <w:r>
        <w:rPr>
          <w:rFonts w:ascii="Century Schoolbook" w:hAnsi="Century Schoolbook"/>
          <w:bCs/>
          <w:lang w:val="es-ES_tradnl"/>
        </w:rPr>
        <w:t>El estudio sobre el comercio interior del libro en España que realiza todos los años la Federación de Gremios de Editores de España, para el ejercicio 2013, ofrece las siguientes cifras principales,  obtenidas de la actividad del sector editorial privado y agremiado:</w:t>
      </w:r>
    </w:p>
    <w:p w:rsidR="003A35CE" w:rsidRDefault="003A35CE" w:rsidP="003A35CE">
      <w:pPr>
        <w:spacing w:line="360" w:lineRule="auto"/>
        <w:jc w:val="both"/>
        <w:rPr>
          <w:rFonts w:ascii="Century Schoolbook" w:hAnsi="Century Schoolbook"/>
          <w:bCs/>
          <w:lang w:val="es-ES_tradnl"/>
        </w:rPr>
      </w:pP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Empresas editori</w:t>
      </w:r>
      <w:r>
        <w:rPr>
          <w:rFonts w:ascii="Century Schoolbook" w:hAnsi="Century Schoolbook"/>
        </w:rPr>
        <w:t>ales privadas y agremiadas</w:t>
      </w:r>
      <w:r>
        <w:rPr>
          <w:rFonts w:ascii="Century Schoolbook" w:hAnsi="Century Schoolbook"/>
        </w:rPr>
        <w:tab/>
      </w:r>
      <w:r>
        <w:rPr>
          <w:rFonts w:ascii="Century Schoolbook" w:hAnsi="Century Schoolbook"/>
        </w:rPr>
        <w:tab/>
      </w:r>
      <w:r>
        <w:rPr>
          <w:rFonts w:ascii="Century Schoolbook" w:hAnsi="Century Schoolbook"/>
        </w:rPr>
        <w:tab/>
        <w:t>809</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Emple</w:t>
      </w:r>
      <w:r>
        <w:rPr>
          <w:rFonts w:ascii="Century Schoolbook" w:hAnsi="Century Schoolbook"/>
        </w:rPr>
        <w:t>ados (empleo directo)</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12.241</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Títulos editados (i</w:t>
      </w:r>
      <w:r>
        <w:rPr>
          <w:rFonts w:ascii="Century Schoolbook" w:hAnsi="Century Schoolbook"/>
        </w:rPr>
        <w:t>ncluidas reimpresiones)</w:t>
      </w:r>
      <w:r>
        <w:rPr>
          <w:rFonts w:ascii="Century Schoolbook" w:hAnsi="Century Schoolbook"/>
        </w:rPr>
        <w:tab/>
      </w:r>
      <w:r>
        <w:rPr>
          <w:rFonts w:ascii="Century Schoolbook" w:hAnsi="Century Schoolbook"/>
        </w:rPr>
        <w:tab/>
      </w:r>
      <w:r>
        <w:rPr>
          <w:rFonts w:ascii="Century Schoolbook" w:hAnsi="Century Schoolbook"/>
        </w:rPr>
        <w:tab/>
        <w:t>76.434</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Ejemplares producidos (miles)</w:t>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Pr>
          <w:rFonts w:ascii="Century Schoolbook" w:hAnsi="Century Schoolbook"/>
        </w:rPr>
        <w:tab/>
        <w:t>246.345</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Tirada me</w:t>
      </w:r>
      <w:r>
        <w:rPr>
          <w:rFonts w:ascii="Century Schoolbook" w:hAnsi="Century Schoolbook"/>
        </w:rPr>
        <w:t>dia (ejemplares/título)</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3.223</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Títulos vivos en oferta</w:t>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Pr>
          <w:rFonts w:ascii="Century Schoolbook" w:hAnsi="Century Schoolbook"/>
        </w:rPr>
        <w:tab/>
        <w:t>524.213</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Facturación mercado interi</w:t>
      </w:r>
      <w:r>
        <w:rPr>
          <w:rFonts w:ascii="Century Schoolbook" w:hAnsi="Century Schoolbook"/>
        </w:rPr>
        <w:t>or (PVP) (</w:t>
      </w:r>
      <w:proofErr w:type="spellStart"/>
      <w:r>
        <w:rPr>
          <w:rFonts w:ascii="Century Schoolbook" w:hAnsi="Century Schoolbook"/>
        </w:rPr>
        <w:t>mill</w:t>
      </w:r>
      <w:proofErr w:type="spellEnd"/>
      <w:r>
        <w:rPr>
          <w:rFonts w:ascii="Century Schoolbook" w:hAnsi="Century Schoolbook"/>
        </w:rPr>
        <w:t>. Euros)</w:t>
      </w:r>
      <w:r>
        <w:rPr>
          <w:rFonts w:ascii="Century Schoolbook" w:hAnsi="Century Schoolbook"/>
        </w:rPr>
        <w:tab/>
      </w:r>
      <w:r>
        <w:rPr>
          <w:rFonts w:ascii="Century Schoolbook" w:hAnsi="Century Schoolbook"/>
        </w:rPr>
        <w:tab/>
        <w:t>2.181,97</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Facturación neta mercado interior (</w:t>
      </w:r>
      <w:proofErr w:type="spellStart"/>
      <w:r w:rsidRPr="00D35319">
        <w:rPr>
          <w:rFonts w:ascii="Century Schoolbook" w:hAnsi="Century Schoolbook"/>
        </w:rPr>
        <w:t>mill</w:t>
      </w:r>
      <w:proofErr w:type="spellEnd"/>
      <w:r w:rsidRPr="00D35319">
        <w:rPr>
          <w:rFonts w:ascii="Century Schoolbook" w:hAnsi="Century Schoolbook"/>
        </w:rPr>
        <w:t>.</w:t>
      </w:r>
      <w:r>
        <w:rPr>
          <w:rFonts w:ascii="Century Schoolbook" w:hAnsi="Century Schoolbook"/>
        </w:rPr>
        <w:t xml:space="preserve"> Euros)</w:t>
      </w:r>
      <w:r>
        <w:rPr>
          <w:rFonts w:ascii="Century Schoolbook" w:hAnsi="Century Schoolbook"/>
        </w:rPr>
        <w:tab/>
      </w:r>
      <w:r>
        <w:rPr>
          <w:rFonts w:ascii="Century Schoolbook" w:hAnsi="Century Schoolbook"/>
        </w:rPr>
        <w:tab/>
        <w:t>1.514,10</w:t>
      </w:r>
    </w:p>
    <w:p w:rsidR="003A35CE" w:rsidRPr="00D35319" w:rsidRDefault="003A35CE" w:rsidP="003A35CE">
      <w:pPr>
        <w:spacing w:line="360" w:lineRule="auto"/>
        <w:jc w:val="both"/>
        <w:rPr>
          <w:rFonts w:ascii="Century Schoolbook" w:hAnsi="Century Schoolbook"/>
        </w:rPr>
      </w:pPr>
      <w:r w:rsidRPr="00D35319">
        <w:rPr>
          <w:rFonts w:ascii="Century Schoolbook" w:hAnsi="Century Schoolbook"/>
        </w:rPr>
        <w:t>Ejempla</w:t>
      </w:r>
      <w:r>
        <w:rPr>
          <w:rFonts w:ascii="Century Schoolbook" w:hAnsi="Century Schoolbook"/>
        </w:rPr>
        <w:t>res vendidos (miles)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153.828</w:t>
      </w:r>
    </w:p>
    <w:p w:rsidR="003A35CE" w:rsidRDefault="003A35CE" w:rsidP="003A35CE">
      <w:pPr>
        <w:spacing w:line="360" w:lineRule="auto"/>
        <w:jc w:val="both"/>
        <w:rPr>
          <w:rFonts w:ascii="Century Schoolbook" w:hAnsi="Century Schoolbook"/>
        </w:rPr>
      </w:pPr>
      <w:r w:rsidRPr="00D35319">
        <w:rPr>
          <w:rFonts w:ascii="Century Schoolbook" w:hAnsi="Century Schoolbook"/>
        </w:rPr>
        <w:t>Precios medios</w:t>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sidRPr="00D35319">
        <w:rPr>
          <w:rFonts w:ascii="Century Schoolbook" w:hAnsi="Century Schoolbook"/>
        </w:rPr>
        <w:tab/>
      </w:r>
      <w:r>
        <w:rPr>
          <w:rFonts w:ascii="Century Schoolbook" w:hAnsi="Century Schoolbook"/>
        </w:rPr>
        <w:tab/>
        <w:t>14,18</w:t>
      </w:r>
    </w:p>
    <w:p w:rsidR="003A35CE" w:rsidRDefault="003A35CE" w:rsidP="003A35CE">
      <w:pPr>
        <w:spacing w:line="360" w:lineRule="auto"/>
        <w:jc w:val="both"/>
        <w:rPr>
          <w:rFonts w:ascii="Century Schoolbook" w:hAnsi="Century Schoolbook"/>
        </w:rPr>
      </w:pPr>
    </w:p>
    <w:p w:rsidR="003A35CE" w:rsidRDefault="003A35CE" w:rsidP="003A35CE">
      <w:pPr>
        <w:spacing w:line="360" w:lineRule="auto"/>
        <w:jc w:val="both"/>
        <w:rPr>
          <w:rFonts w:ascii="Century Schoolbook" w:hAnsi="Century Schoolbook"/>
        </w:rPr>
      </w:pPr>
      <w:r>
        <w:rPr>
          <w:rFonts w:ascii="Century Schoolbook" w:hAnsi="Century Schoolbook"/>
        </w:rPr>
        <w:t>Estos datos reflejan que la crisis económica y los cambios en el sector siguen afectando a la industria editorial, hay 7 empresas editoriales menos agremiadas y el número de empleados desciende un 3,5% respecto al año 2012.</w:t>
      </w:r>
    </w:p>
    <w:p w:rsidR="003A35CE" w:rsidRDefault="003A35CE" w:rsidP="003A35CE">
      <w:pPr>
        <w:spacing w:line="360" w:lineRule="auto"/>
        <w:jc w:val="both"/>
        <w:rPr>
          <w:rFonts w:ascii="Century Schoolbook" w:hAnsi="Century Schoolbook"/>
        </w:rPr>
      </w:pPr>
    </w:p>
    <w:p w:rsidR="003A35CE" w:rsidRDefault="003A35CE" w:rsidP="003A35CE">
      <w:pPr>
        <w:spacing w:line="360" w:lineRule="auto"/>
        <w:jc w:val="both"/>
        <w:rPr>
          <w:rFonts w:ascii="Century Schoolbook" w:hAnsi="Century Schoolbook"/>
        </w:rPr>
      </w:pPr>
      <w:r>
        <w:rPr>
          <w:rFonts w:ascii="Century Schoolbook" w:hAnsi="Century Schoolbook"/>
        </w:rPr>
        <w:t>También, se mantiene la disminución de los títulos (3,5% menos que en 2012) y de los ejemplares editados (12,1% menos que en 2012) así como de la tirada media (317 ejemplares menos por título que en 2012)</w:t>
      </w:r>
    </w:p>
    <w:p w:rsidR="003A35CE" w:rsidRDefault="003A35CE" w:rsidP="003A35CE">
      <w:pPr>
        <w:spacing w:line="360" w:lineRule="auto"/>
        <w:jc w:val="both"/>
        <w:rPr>
          <w:rFonts w:ascii="Century Schoolbook" w:hAnsi="Century Schoolbook"/>
        </w:rPr>
      </w:pPr>
    </w:p>
    <w:p w:rsidR="003A35CE" w:rsidRDefault="003A35CE" w:rsidP="003A35CE">
      <w:pPr>
        <w:spacing w:line="360" w:lineRule="auto"/>
        <w:jc w:val="both"/>
        <w:rPr>
          <w:rFonts w:ascii="Century Schoolbook" w:hAnsi="Century Schoolbook"/>
        </w:rPr>
      </w:pPr>
      <w:r>
        <w:rPr>
          <w:rFonts w:ascii="Century Schoolbook" w:hAnsi="Century Schoolbook"/>
        </w:rPr>
        <w:t>Por otra parte, se han vendido 153.828 mil ejemplares, el 63,2% del total de ejemplares producidos en el comercio interior. Esta diferencia de ejemplares, o bien se dirigen al mercado exterior en forma de exportaciones o bien son devueltos.</w:t>
      </w:r>
    </w:p>
    <w:p w:rsidR="003A35CE" w:rsidRDefault="003A35CE" w:rsidP="003A35CE">
      <w:pPr>
        <w:spacing w:line="360" w:lineRule="auto"/>
        <w:jc w:val="both"/>
        <w:rPr>
          <w:rFonts w:ascii="Century Schoolbook" w:hAnsi="Century Schoolbook"/>
        </w:rPr>
      </w:pPr>
    </w:p>
    <w:p w:rsidR="003A35CE" w:rsidRDefault="003A35CE" w:rsidP="003A35CE">
      <w:pPr>
        <w:autoSpaceDE w:val="0"/>
        <w:autoSpaceDN w:val="0"/>
        <w:adjustRightInd w:val="0"/>
        <w:spacing w:line="360" w:lineRule="auto"/>
        <w:jc w:val="both"/>
        <w:rPr>
          <w:rFonts w:ascii="Century Schoolbook" w:hAnsi="Century Schoolbook" w:cs="HelveticaNeueLTStd-Roman"/>
        </w:rPr>
      </w:pPr>
      <w:r>
        <w:rPr>
          <w:rFonts w:ascii="Century Schoolbook" w:hAnsi="Century Schoolbook" w:cs="HelveticaNeueLTStd-Roman"/>
        </w:rPr>
        <w:lastRenderedPageBreak/>
        <w:t>En cuanto a la c</w:t>
      </w:r>
      <w:r w:rsidRPr="00452D69">
        <w:rPr>
          <w:rFonts w:ascii="Century Schoolbook" w:hAnsi="Century Schoolbook" w:cs="HelveticaNeueLTStd-Roman"/>
        </w:rPr>
        <w:t>ifra de facturación global</w:t>
      </w:r>
      <w:r>
        <w:rPr>
          <w:rFonts w:ascii="Century Schoolbook" w:hAnsi="Century Schoolbook" w:cs="HelveticaNeueLTStd-Roman"/>
        </w:rPr>
        <w:t xml:space="preserve">, </w:t>
      </w:r>
      <w:r w:rsidRPr="00452D69">
        <w:rPr>
          <w:rFonts w:ascii="Century Schoolbook" w:hAnsi="Century Schoolbook" w:cs="HelveticaNeueLTStd-Roman"/>
        </w:rPr>
        <w:t>en 2013</w:t>
      </w:r>
      <w:r>
        <w:rPr>
          <w:rFonts w:ascii="Century Schoolbook" w:hAnsi="Century Schoolbook" w:cs="HelveticaNeueLTStd-Roman"/>
        </w:rPr>
        <w:t xml:space="preserve"> </w:t>
      </w:r>
      <w:r w:rsidRPr="00452D69">
        <w:rPr>
          <w:rFonts w:ascii="Century Schoolbook" w:hAnsi="Century Schoolbook" w:cs="HelveticaNeueLTStd-Roman"/>
        </w:rPr>
        <w:t>ha disminuido un 11,7% respecto del ejercicio</w:t>
      </w:r>
      <w:r>
        <w:rPr>
          <w:rFonts w:ascii="Century Schoolbook" w:hAnsi="Century Schoolbook" w:cs="HelveticaNeueLTStd-Roman"/>
        </w:rPr>
        <w:t xml:space="preserve"> </w:t>
      </w:r>
      <w:r w:rsidRPr="00452D69">
        <w:rPr>
          <w:rFonts w:ascii="Century Schoolbook" w:hAnsi="Century Schoolbook" w:cs="HelveticaNeueLTStd-Roman"/>
        </w:rPr>
        <w:t>anterior (2.181,97 millones en 2013, 2.47</w:t>
      </w:r>
      <w:r>
        <w:rPr>
          <w:rFonts w:ascii="Century Schoolbook" w:hAnsi="Century Schoolbook" w:cs="HelveticaNeueLTStd-Roman"/>
        </w:rPr>
        <w:t>1,49 millones de euros en 2012)</w:t>
      </w:r>
    </w:p>
    <w:p w:rsidR="003A35CE" w:rsidRPr="00452D69" w:rsidRDefault="003A35CE" w:rsidP="003A35CE">
      <w:pPr>
        <w:autoSpaceDE w:val="0"/>
        <w:autoSpaceDN w:val="0"/>
        <w:adjustRightInd w:val="0"/>
        <w:spacing w:line="360" w:lineRule="auto"/>
        <w:jc w:val="both"/>
        <w:rPr>
          <w:rFonts w:ascii="Century Schoolbook" w:hAnsi="Century Schoolbook" w:cs="HelveticaNeueLTStd-Roman"/>
        </w:rPr>
      </w:pPr>
    </w:p>
    <w:p w:rsidR="003A35CE" w:rsidRDefault="003A35CE" w:rsidP="003A35CE">
      <w:pPr>
        <w:autoSpaceDE w:val="0"/>
        <w:autoSpaceDN w:val="0"/>
        <w:adjustRightInd w:val="0"/>
        <w:spacing w:line="360" w:lineRule="auto"/>
        <w:jc w:val="both"/>
        <w:rPr>
          <w:rFonts w:ascii="Century Schoolbook" w:hAnsi="Century Schoolbook" w:cs="HelveticaNeueLTStd-Roman"/>
        </w:rPr>
      </w:pPr>
      <w:r w:rsidRPr="00452D69">
        <w:rPr>
          <w:rFonts w:ascii="Century Schoolbook" w:hAnsi="Century Schoolbook" w:cs="HelveticaNeueLTStd-Roman"/>
        </w:rPr>
        <w:t>El precio medio resultante por ejemplar ha sido de 14,18 € por libro, 0,34 € menos</w:t>
      </w:r>
      <w:r>
        <w:rPr>
          <w:rFonts w:ascii="Century Schoolbook" w:hAnsi="Century Schoolbook" w:cs="HelveticaNeueLTStd-Roman"/>
        </w:rPr>
        <w:t xml:space="preserve"> </w:t>
      </w:r>
      <w:r w:rsidRPr="00452D69">
        <w:rPr>
          <w:rFonts w:ascii="Century Schoolbook" w:hAnsi="Century Schoolbook" w:cs="HelveticaNeueLTStd-Roman"/>
        </w:rPr>
        <w:t>por ejemplar que en 2012, es decir, se produce una disminución del 2,3%</w:t>
      </w:r>
      <w:r>
        <w:rPr>
          <w:rFonts w:ascii="Century Schoolbook" w:hAnsi="Century Schoolbook" w:cs="HelveticaNeueLTStd-Roman"/>
        </w:rPr>
        <w:t xml:space="preserve"> </w:t>
      </w:r>
      <w:r w:rsidRPr="00452D69">
        <w:rPr>
          <w:rFonts w:ascii="Century Schoolbook" w:hAnsi="Century Schoolbook" w:cs="HelveticaNeueLTStd-Roman"/>
        </w:rPr>
        <w:t>respecto al 2012.</w:t>
      </w:r>
    </w:p>
    <w:p w:rsidR="003A35CE" w:rsidRPr="00452D69" w:rsidRDefault="003A35CE" w:rsidP="003A35CE">
      <w:pPr>
        <w:autoSpaceDE w:val="0"/>
        <w:autoSpaceDN w:val="0"/>
        <w:adjustRightInd w:val="0"/>
        <w:spacing w:line="360" w:lineRule="auto"/>
        <w:jc w:val="both"/>
        <w:rPr>
          <w:rFonts w:ascii="Century Schoolbook" w:hAnsi="Century Schoolbook" w:cs="HelveticaNeueLTStd-Roman"/>
        </w:rPr>
      </w:pPr>
    </w:p>
    <w:p w:rsidR="003A35CE" w:rsidRDefault="00A63A37" w:rsidP="003A35CE">
      <w:pPr>
        <w:autoSpaceDE w:val="0"/>
        <w:autoSpaceDN w:val="0"/>
        <w:adjustRightInd w:val="0"/>
        <w:spacing w:line="360" w:lineRule="auto"/>
        <w:jc w:val="both"/>
        <w:rPr>
          <w:rFonts w:ascii="Century Schoolbook" w:hAnsi="Century Schoolbook" w:cs="HelveticaNeueLTStd-Roman"/>
        </w:rPr>
      </w:pPr>
      <w:r>
        <w:rPr>
          <w:rFonts w:ascii="Century Schoolbook" w:hAnsi="Century Schoolbook" w:cs="HelveticaNeueLTStd-Roman"/>
        </w:rPr>
        <w:t>Referente</w:t>
      </w:r>
      <w:r w:rsidR="003A35CE" w:rsidRPr="00452D69">
        <w:rPr>
          <w:rFonts w:ascii="Century Schoolbook" w:hAnsi="Century Schoolbook" w:cs="HelveticaNeueLTStd-Roman"/>
        </w:rPr>
        <w:t xml:space="preserve"> a la facturación por materias, solo los Libros prácticos (+1,1) aumentan</w:t>
      </w:r>
      <w:r w:rsidR="003A35CE">
        <w:rPr>
          <w:rFonts w:ascii="Century Schoolbook" w:hAnsi="Century Schoolbook" w:cs="HelveticaNeueLTStd-Roman"/>
        </w:rPr>
        <w:t xml:space="preserve"> </w:t>
      </w:r>
      <w:r w:rsidR="003A35CE" w:rsidRPr="00452D69">
        <w:rPr>
          <w:rFonts w:ascii="Century Schoolbook" w:hAnsi="Century Schoolbook" w:cs="HelveticaNeueLTStd-Roman"/>
        </w:rPr>
        <w:t>su facturación, mientras que Científico técnico y universitario (–23,4), Literatura</w:t>
      </w:r>
      <w:r w:rsidR="003A35CE">
        <w:rPr>
          <w:rFonts w:ascii="Century Schoolbook" w:hAnsi="Century Schoolbook" w:cs="HelveticaNeueLTStd-Roman"/>
        </w:rPr>
        <w:t xml:space="preserve"> </w:t>
      </w:r>
      <w:r w:rsidR="003A35CE" w:rsidRPr="00452D69">
        <w:rPr>
          <w:rFonts w:ascii="Century Schoolbook" w:hAnsi="Century Schoolbook" w:cs="HelveticaNeueLTStd-Roman"/>
        </w:rPr>
        <w:t>(–17,2), Total Ciencias sociales y Humanidades (–14,4), Infantil y juvenil (–9,8) y</w:t>
      </w:r>
      <w:r w:rsidR="003A35CE">
        <w:rPr>
          <w:rFonts w:ascii="Century Schoolbook" w:hAnsi="Century Schoolbook" w:cs="HelveticaNeueLTStd-Roman"/>
        </w:rPr>
        <w:t xml:space="preserve"> </w:t>
      </w:r>
      <w:r w:rsidR="003A35CE" w:rsidRPr="00452D69">
        <w:rPr>
          <w:rFonts w:ascii="Century Schoolbook" w:hAnsi="Century Schoolbook" w:cs="HelveticaNeueLTStd-Roman"/>
        </w:rPr>
        <w:t>Texto no universitario (–9,6) son las que más disminuyen.</w:t>
      </w:r>
    </w:p>
    <w:p w:rsidR="003A35CE" w:rsidRPr="00452D69" w:rsidRDefault="003A35CE" w:rsidP="003A35CE">
      <w:pPr>
        <w:autoSpaceDE w:val="0"/>
        <w:autoSpaceDN w:val="0"/>
        <w:adjustRightInd w:val="0"/>
        <w:spacing w:line="360" w:lineRule="auto"/>
        <w:jc w:val="both"/>
        <w:rPr>
          <w:rFonts w:ascii="Century Schoolbook" w:hAnsi="Century Schoolbook" w:cs="HelveticaNeueLTStd-Roman"/>
        </w:rPr>
      </w:pPr>
    </w:p>
    <w:p w:rsidR="003A35CE" w:rsidRPr="00896D92" w:rsidRDefault="003A35CE" w:rsidP="003A35CE">
      <w:pPr>
        <w:autoSpaceDE w:val="0"/>
        <w:autoSpaceDN w:val="0"/>
        <w:adjustRightInd w:val="0"/>
        <w:spacing w:line="360" w:lineRule="auto"/>
        <w:jc w:val="both"/>
        <w:rPr>
          <w:rFonts w:ascii="Century Schoolbook" w:hAnsi="Century Schoolbook" w:cs="HelveticaNeueLTStd-Roman"/>
        </w:rPr>
      </w:pPr>
      <w:r w:rsidRPr="00896D92">
        <w:rPr>
          <w:rFonts w:ascii="Century Schoolbook" w:hAnsi="Century Schoolbook" w:cs="HelveticaNeueLTStd-Roman"/>
        </w:rPr>
        <w:t>En resumen:</w:t>
      </w:r>
    </w:p>
    <w:p w:rsidR="003A35CE" w:rsidRPr="00896D92" w:rsidRDefault="003A35CE" w:rsidP="003A35CE">
      <w:pPr>
        <w:autoSpaceDE w:val="0"/>
        <w:autoSpaceDN w:val="0"/>
        <w:adjustRightInd w:val="0"/>
        <w:spacing w:line="360" w:lineRule="auto"/>
        <w:jc w:val="both"/>
        <w:rPr>
          <w:rFonts w:ascii="Century Schoolbook" w:hAnsi="Century Schoolbook" w:cs="HelveticaNeueLTStd-Roman"/>
        </w:rPr>
      </w:pPr>
    </w:p>
    <w:p w:rsidR="003A35CE"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sz w:val="24"/>
          <w:szCs w:val="24"/>
        </w:rPr>
      </w:pPr>
      <w:r w:rsidRPr="00896D92">
        <w:rPr>
          <w:rFonts w:ascii="Century Schoolbook" w:hAnsi="Century Schoolbook" w:cs="HelveticaNeueLTStd-Roman"/>
          <w:sz w:val="24"/>
          <w:szCs w:val="24"/>
        </w:rPr>
        <w:t>Cuatro materias acumulan el 75,6% de la facturación en el mercado interior: Literatura (19,5%), Infantil y juvenil (12,2%), Texto no universitario (33,3%) y Ciencias sociales (10,6%).</w:t>
      </w:r>
    </w:p>
    <w:p w:rsidR="003A35CE" w:rsidRPr="003A35CE" w:rsidRDefault="003A35CE" w:rsidP="003A35CE">
      <w:pPr>
        <w:pStyle w:val="Prrafodelista"/>
        <w:autoSpaceDE w:val="0"/>
        <w:autoSpaceDN w:val="0"/>
        <w:adjustRightInd w:val="0"/>
        <w:spacing w:after="0" w:line="360" w:lineRule="auto"/>
        <w:rPr>
          <w:rFonts w:ascii="Century Schoolbook" w:hAnsi="Century Schoolbook" w:cs="HelveticaNeueLTStd-Roman"/>
          <w:sz w:val="24"/>
          <w:szCs w:val="24"/>
        </w:rPr>
      </w:pPr>
    </w:p>
    <w:p w:rsidR="003A35CE" w:rsidRDefault="003A35CE" w:rsidP="003A35CE">
      <w:pPr>
        <w:pStyle w:val="Prrafodelista"/>
        <w:numPr>
          <w:ilvl w:val="0"/>
          <w:numId w:val="2"/>
        </w:numPr>
        <w:autoSpaceDE w:val="0"/>
        <w:autoSpaceDN w:val="0"/>
        <w:adjustRightInd w:val="0"/>
        <w:spacing w:after="0" w:line="360" w:lineRule="auto"/>
        <w:ind w:left="708"/>
        <w:rPr>
          <w:rFonts w:ascii="Century Schoolbook" w:hAnsi="Century Schoolbook" w:cs="HelveticaNeueLTStd-Roman"/>
          <w:sz w:val="24"/>
          <w:szCs w:val="24"/>
        </w:rPr>
      </w:pPr>
      <w:r w:rsidRPr="003A35CE">
        <w:rPr>
          <w:rFonts w:ascii="Century Schoolbook" w:hAnsi="Century Schoolbook" w:cs="HelveticaNeueLTStd-Roman"/>
          <w:sz w:val="24"/>
          <w:szCs w:val="24"/>
        </w:rPr>
        <w:t>En 2013, Literatura ha facturado 468,81 millones de euros (102,33 millones, el 21,8% de la facturación se obtiene de la venta de libros de bolsillo). Novela es el género que representa el 90,9% de la facturación y el 91,5% de los ejemplares vendidos del total de Literatura; y la Novela Contemporánea constituye el 51,3% de la facturación de Novela.</w:t>
      </w:r>
    </w:p>
    <w:p w:rsidR="00A63A37" w:rsidRPr="00A63A37" w:rsidRDefault="00A63A37" w:rsidP="00A63A37">
      <w:pPr>
        <w:pStyle w:val="Prrafodelista"/>
        <w:rPr>
          <w:rFonts w:ascii="Century Schoolbook" w:hAnsi="Century Schoolbook" w:cs="HelveticaNeueLTStd-Roman"/>
          <w:sz w:val="24"/>
          <w:szCs w:val="24"/>
        </w:rPr>
      </w:pPr>
    </w:p>
    <w:p w:rsidR="003A35CE" w:rsidRPr="00A63A37"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3A35CE">
        <w:rPr>
          <w:rFonts w:ascii="Century Schoolbook" w:hAnsi="Century Schoolbook" w:cs="HelveticaNeueLTStd-Roman"/>
          <w:sz w:val="24"/>
          <w:szCs w:val="24"/>
        </w:rPr>
        <w:t xml:space="preserve">Infantil y juvenil, con una cifra total de 267,28 millones, reduce su facturación un 9,8% respecto a 2012. </w:t>
      </w:r>
    </w:p>
    <w:p w:rsidR="00A63A37" w:rsidRPr="00A63A37" w:rsidRDefault="00A63A37" w:rsidP="00A63A37">
      <w:pPr>
        <w:pStyle w:val="Prrafodelista"/>
        <w:rPr>
          <w:rFonts w:ascii="Century Schoolbook" w:hAnsi="Century Schoolbook" w:cs="HelveticaNeueLTStd-Roman"/>
        </w:rPr>
      </w:pPr>
    </w:p>
    <w:p w:rsidR="003A35CE" w:rsidRPr="003A35CE"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3A35CE">
        <w:rPr>
          <w:rFonts w:ascii="Century Schoolbook" w:hAnsi="Century Schoolbook" w:cs="HelveticaNeueLTStd-Roman"/>
          <w:sz w:val="24"/>
          <w:szCs w:val="24"/>
        </w:rPr>
        <w:t xml:space="preserve">Los libros de Texto no universitario disminuyen un 9,6% su facturación con respecto al ejercicio previo, con 726,29 millones de euros facturados. </w:t>
      </w:r>
    </w:p>
    <w:p w:rsidR="003A35CE" w:rsidRPr="003A35CE" w:rsidRDefault="003A35CE" w:rsidP="003A35CE">
      <w:pPr>
        <w:pStyle w:val="Prrafodelista"/>
        <w:autoSpaceDE w:val="0"/>
        <w:autoSpaceDN w:val="0"/>
        <w:adjustRightInd w:val="0"/>
        <w:spacing w:after="0" w:line="360" w:lineRule="auto"/>
        <w:rPr>
          <w:rFonts w:ascii="Century Schoolbook" w:hAnsi="Century Schoolbook" w:cs="HelveticaNeueLTStd-Roman"/>
        </w:rPr>
      </w:pPr>
    </w:p>
    <w:p w:rsidR="003A35CE" w:rsidRPr="003A35CE"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896D92">
        <w:rPr>
          <w:rFonts w:ascii="Century Schoolbook" w:hAnsi="Century Schoolbook" w:cs="HelveticaNeueLTStd-Roman"/>
          <w:sz w:val="24"/>
          <w:szCs w:val="24"/>
        </w:rPr>
        <w:lastRenderedPageBreak/>
        <w:t>Ciencias sociales y Humanidades ha facturado 230,33 millones de euros, un 14,4% menos que en el ejercicio anterior</w:t>
      </w:r>
      <w:r>
        <w:rPr>
          <w:rFonts w:ascii="Century Schoolbook" w:hAnsi="Century Schoolbook" w:cs="HelveticaNeueLTStd-Roman"/>
          <w:sz w:val="24"/>
          <w:szCs w:val="24"/>
        </w:rPr>
        <w:t>.</w:t>
      </w:r>
    </w:p>
    <w:p w:rsidR="003A35CE" w:rsidRPr="003A35CE" w:rsidRDefault="003A35CE" w:rsidP="003A35CE">
      <w:pPr>
        <w:pStyle w:val="Prrafodelista"/>
        <w:rPr>
          <w:rFonts w:ascii="Century Schoolbook" w:hAnsi="Century Schoolbook" w:cs="HelveticaNeueLTStd-Roman"/>
          <w:sz w:val="24"/>
          <w:szCs w:val="24"/>
        </w:rPr>
      </w:pPr>
    </w:p>
    <w:p w:rsidR="007D346F" w:rsidRPr="007D346F"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896D92">
        <w:rPr>
          <w:rFonts w:ascii="Century Schoolbook" w:hAnsi="Century Schoolbook" w:cs="HelveticaNeueLTStd-Roman"/>
          <w:sz w:val="24"/>
          <w:szCs w:val="24"/>
        </w:rPr>
        <w:t>70,06 millones de euros es la cifra que ha generado la materia Científico técnico y universitario, un 23,4% menos que en 2012</w:t>
      </w:r>
      <w:r w:rsidR="007D346F">
        <w:rPr>
          <w:rFonts w:ascii="Century Schoolbook" w:hAnsi="Century Schoolbook" w:cs="HelveticaNeueLTStd-Roman"/>
          <w:sz w:val="24"/>
          <w:szCs w:val="24"/>
        </w:rPr>
        <w:t>.</w:t>
      </w:r>
    </w:p>
    <w:p w:rsidR="007D346F" w:rsidRPr="007D346F" w:rsidRDefault="007D346F" w:rsidP="007D346F">
      <w:pPr>
        <w:pStyle w:val="Prrafodelista"/>
        <w:rPr>
          <w:rFonts w:ascii="Century Schoolbook" w:hAnsi="Century Schoolbook" w:cs="HelveticaNeueLTStd-Roman"/>
          <w:sz w:val="24"/>
          <w:szCs w:val="24"/>
        </w:rPr>
      </w:pPr>
    </w:p>
    <w:p w:rsidR="007D346F" w:rsidRPr="007D346F"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7D346F">
        <w:rPr>
          <w:rFonts w:ascii="Century Schoolbook" w:hAnsi="Century Schoolbook" w:cs="HelveticaNeueLTStd-Roman"/>
          <w:sz w:val="24"/>
          <w:szCs w:val="24"/>
        </w:rPr>
        <w:t xml:space="preserve"> Libros prácticos, con 141,78 millones de euros facturados, aumentan su facturación un 1,1% respecto a 2012</w:t>
      </w:r>
      <w:r w:rsidR="007D346F">
        <w:rPr>
          <w:rFonts w:ascii="Century Schoolbook" w:hAnsi="Century Schoolbook" w:cs="HelveticaNeueLTStd-Roman"/>
          <w:sz w:val="24"/>
          <w:szCs w:val="24"/>
        </w:rPr>
        <w:t>.</w:t>
      </w:r>
    </w:p>
    <w:p w:rsidR="007D346F" w:rsidRPr="007D346F" w:rsidRDefault="007D346F" w:rsidP="007D346F">
      <w:pPr>
        <w:pStyle w:val="Prrafodelista"/>
        <w:autoSpaceDE w:val="0"/>
        <w:autoSpaceDN w:val="0"/>
        <w:adjustRightInd w:val="0"/>
        <w:spacing w:after="0" w:line="360" w:lineRule="auto"/>
        <w:rPr>
          <w:rFonts w:ascii="Century Schoolbook" w:hAnsi="Century Schoolbook" w:cs="HelveticaNeueLTStd-Roman"/>
        </w:rPr>
      </w:pPr>
    </w:p>
    <w:p w:rsidR="007D346F" w:rsidRPr="007D346F"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896D92">
        <w:rPr>
          <w:rFonts w:ascii="Century Schoolbook" w:hAnsi="Century Schoolbook" w:cs="HelveticaNeueLTStd-Roman"/>
          <w:sz w:val="24"/>
          <w:szCs w:val="24"/>
        </w:rPr>
        <w:t>149,19 millones es lo que ha facturado Divulgación general en 2013, un 8,0% menos que en el año anterior</w:t>
      </w:r>
      <w:r w:rsidR="007D346F">
        <w:rPr>
          <w:rFonts w:ascii="Century Schoolbook" w:hAnsi="Century Schoolbook" w:cs="HelveticaNeueLTStd-Roman"/>
          <w:sz w:val="24"/>
          <w:szCs w:val="24"/>
        </w:rPr>
        <w:t>.</w:t>
      </w:r>
    </w:p>
    <w:p w:rsidR="007D346F" w:rsidRPr="007D346F" w:rsidRDefault="007D346F" w:rsidP="007D346F">
      <w:pPr>
        <w:pStyle w:val="Prrafodelista"/>
        <w:rPr>
          <w:rFonts w:ascii="Century Schoolbook" w:hAnsi="Century Schoolbook" w:cs="HelveticaNeueLTStd-Roman"/>
        </w:rPr>
      </w:pPr>
    </w:p>
    <w:p w:rsidR="007D346F" w:rsidRPr="007D346F"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896D92">
        <w:rPr>
          <w:rFonts w:ascii="Century Schoolbook" w:hAnsi="Century Schoolbook" w:cs="HelveticaNeueLTStd-Roman"/>
          <w:sz w:val="24"/>
          <w:szCs w:val="24"/>
        </w:rPr>
        <w:t>Diccionarios y enciclopedias, con una facturación de 45,61 millones de euros facturados (0,2% menos que el 2012) se mantiene estable</w:t>
      </w:r>
      <w:r w:rsidR="007D346F">
        <w:rPr>
          <w:rFonts w:ascii="Century Schoolbook" w:hAnsi="Century Schoolbook" w:cs="HelveticaNeueLTStd-Roman"/>
          <w:sz w:val="24"/>
          <w:szCs w:val="24"/>
        </w:rPr>
        <w:t>.</w:t>
      </w:r>
    </w:p>
    <w:p w:rsidR="007D346F" w:rsidRPr="007D346F" w:rsidRDefault="007D346F" w:rsidP="007D346F">
      <w:pPr>
        <w:pStyle w:val="Prrafodelista"/>
        <w:rPr>
          <w:rFonts w:ascii="Century Schoolbook" w:hAnsi="Century Schoolbook" w:cs="HelveticaNeueLTStd-Roman"/>
          <w:sz w:val="24"/>
          <w:szCs w:val="24"/>
        </w:rPr>
      </w:pPr>
    </w:p>
    <w:p w:rsidR="003A35CE" w:rsidRPr="007D346F" w:rsidRDefault="003A35CE" w:rsidP="003A35CE">
      <w:pPr>
        <w:pStyle w:val="Prrafodelista"/>
        <w:numPr>
          <w:ilvl w:val="0"/>
          <w:numId w:val="2"/>
        </w:numPr>
        <w:autoSpaceDE w:val="0"/>
        <w:autoSpaceDN w:val="0"/>
        <w:adjustRightInd w:val="0"/>
        <w:spacing w:after="0" w:line="360" w:lineRule="auto"/>
        <w:rPr>
          <w:rFonts w:ascii="Century Schoolbook" w:hAnsi="Century Schoolbook" w:cs="HelveticaNeueLTStd-Roman"/>
        </w:rPr>
      </w:pPr>
      <w:r w:rsidRPr="007D346F">
        <w:rPr>
          <w:rFonts w:ascii="Century Schoolbook" w:hAnsi="Century Schoolbook" w:cs="HelveticaNeueLTStd-Roman"/>
          <w:sz w:val="24"/>
          <w:szCs w:val="24"/>
        </w:rPr>
        <w:t xml:space="preserve">Los Cómics facturaron 53,54 millones de euros, un 2,9% menos que el año anterior. </w:t>
      </w:r>
    </w:p>
    <w:p w:rsidR="003A35CE" w:rsidRPr="00896D92" w:rsidRDefault="003A35CE" w:rsidP="003A35CE">
      <w:pPr>
        <w:spacing w:line="360" w:lineRule="auto"/>
        <w:jc w:val="both"/>
        <w:rPr>
          <w:rFonts w:ascii="Century Schoolbook" w:hAnsi="Century Schoolbook"/>
        </w:rPr>
      </w:pPr>
    </w:p>
    <w:p w:rsidR="003A35CE" w:rsidRPr="00896D92" w:rsidRDefault="003A35CE" w:rsidP="003A35CE">
      <w:pPr>
        <w:spacing w:line="360" w:lineRule="auto"/>
      </w:pPr>
    </w:p>
    <w:p w:rsidR="003A35CE" w:rsidRDefault="003A35CE" w:rsidP="003A35CE"/>
    <w:p w:rsidR="009E07E8" w:rsidRDefault="009E07E8"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BF6842">
      <w:pPr>
        <w:spacing w:line="360" w:lineRule="auto"/>
        <w:jc w:val="both"/>
        <w:rPr>
          <w:rFonts w:ascii="Century Schoolbook" w:hAnsi="Century Schoolbook"/>
          <w:bCs/>
          <w:sz w:val="36"/>
          <w:szCs w:val="36"/>
          <w:lang w:val="es-ES_tradnl"/>
        </w:rPr>
      </w:pPr>
    </w:p>
    <w:p w:rsidR="00104F97" w:rsidRDefault="00104F97" w:rsidP="00104F97">
      <w:pPr>
        <w:spacing w:line="360" w:lineRule="auto"/>
        <w:jc w:val="right"/>
        <w:rPr>
          <w:rFonts w:ascii="Century Schoolbook" w:hAnsi="Century Schoolbook"/>
          <w:b/>
          <w:bCs/>
          <w:u w:val="single"/>
          <w:lang w:val="es-ES_tradnl"/>
        </w:rPr>
      </w:pPr>
      <w:r>
        <w:rPr>
          <w:rFonts w:ascii="Century Schoolbook" w:hAnsi="Century Schoolbook"/>
          <w:b/>
          <w:bCs/>
          <w:sz w:val="36"/>
          <w:szCs w:val="36"/>
          <w:u w:val="single"/>
          <w:lang w:val="es-ES_tradnl"/>
        </w:rPr>
        <w:t>Comercio Exterior</w:t>
      </w:r>
      <w:r w:rsidRPr="00A55793">
        <w:rPr>
          <w:rFonts w:ascii="Century Schoolbook" w:hAnsi="Century Schoolbook"/>
          <w:b/>
          <w:bCs/>
          <w:sz w:val="36"/>
          <w:szCs w:val="36"/>
          <w:u w:val="single"/>
          <w:lang w:val="es-ES_tradnl"/>
        </w:rPr>
        <w:t xml:space="preserve"> del Libro</w:t>
      </w:r>
    </w:p>
    <w:p w:rsidR="00D06E7D" w:rsidRDefault="00D06E7D" w:rsidP="00303217">
      <w:pPr>
        <w:spacing w:line="360" w:lineRule="auto"/>
        <w:jc w:val="both"/>
        <w:rPr>
          <w:rFonts w:ascii="Century Schoolbook" w:hAnsi="Century Schoolbook"/>
          <w:bCs/>
          <w:lang w:val="es-ES_tradnl"/>
        </w:rPr>
      </w:pPr>
    </w:p>
    <w:p w:rsidR="00303217" w:rsidRDefault="00D06E7D" w:rsidP="00303217">
      <w:pPr>
        <w:spacing w:line="360" w:lineRule="auto"/>
        <w:jc w:val="both"/>
        <w:rPr>
          <w:rFonts w:ascii="Century Schoolbook" w:hAnsi="Century Schoolbook"/>
          <w:bCs/>
          <w:lang w:val="es-ES_tradnl"/>
        </w:rPr>
      </w:pPr>
      <w:r>
        <w:rPr>
          <w:rFonts w:ascii="Century Schoolbook" w:hAnsi="Century Schoolbook"/>
          <w:bCs/>
          <w:lang w:val="es-ES_tradnl"/>
        </w:rPr>
        <w:t>El estudio sobre el comercio exterior del libro, que realiza todos los años la Asociación de las Cámaras del Libro de España, heredera de la anterior Federación Española de Cámaras del Libro, revela que en el año 2013 se exportaron libros y otros productos relacionados por valor de 526,48 millones de euros y se importaron libros, prensa y revistas por valor de 203, 76 millones de euros, lo que permite que el saldo del sector del libro se sitúe en 322,72 millones de euros (mejora prácticamente en 24 millones de euros respecto al año 2012). Asimismo, hay que destacar que de esa exportación el sector editorial fue responsable del 68%, 357,54 millones de euros, y el sector gráfico del 32% restante, 168,94 millones.</w:t>
      </w:r>
    </w:p>
    <w:p w:rsidR="00D06E7D" w:rsidRDefault="00D06E7D" w:rsidP="00303217">
      <w:pPr>
        <w:spacing w:line="360" w:lineRule="auto"/>
        <w:jc w:val="both"/>
        <w:rPr>
          <w:rFonts w:ascii="Century Schoolbook" w:hAnsi="Century Schoolbook"/>
          <w:bCs/>
          <w:lang w:val="es-ES_tradnl"/>
        </w:rPr>
      </w:pPr>
    </w:p>
    <w:p w:rsidR="00D06E7D" w:rsidRDefault="00D06E7D" w:rsidP="00303217">
      <w:pPr>
        <w:spacing w:line="360" w:lineRule="auto"/>
        <w:jc w:val="both"/>
        <w:rPr>
          <w:rFonts w:ascii="Century Schoolbook" w:hAnsi="Century Schoolbook"/>
          <w:bCs/>
          <w:lang w:val="es-ES_tradnl"/>
        </w:rPr>
      </w:pPr>
      <w:r>
        <w:rPr>
          <w:rFonts w:ascii="Century Schoolbook" w:hAnsi="Century Schoolbook"/>
          <w:bCs/>
          <w:lang w:val="es-ES_tradnl"/>
        </w:rPr>
        <w:t>Por otra parte, el estudio indica que el sector editorial actúa fundamentalmente en América, 182,146 millones de euros</w:t>
      </w:r>
      <w:r w:rsidR="00CA3B77">
        <w:rPr>
          <w:rFonts w:ascii="Century Schoolbook" w:hAnsi="Century Schoolbook"/>
          <w:bCs/>
          <w:lang w:val="es-ES_tradnl"/>
        </w:rPr>
        <w:t>,</w:t>
      </w:r>
      <w:r>
        <w:rPr>
          <w:rFonts w:ascii="Century Schoolbook" w:hAnsi="Century Schoolbook"/>
          <w:bCs/>
          <w:lang w:val="es-ES_tradnl"/>
        </w:rPr>
        <w:t xml:space="preserve"> y en Europa, 149,30 millones de euros, mientras que la actividad de los gráficos se mueve fundamentalmente en Europa, 153,488 millones de euros</w:t>
      </w:r>
      <w:r w:rsidR="00CA3B77">
        <w:rPr>
          <w:rFonts w:ascii="Century Schoolbook" w:hAnsi="Century Schoolbook"/>
          <w:bCs/>
          <w:lang w:val="es-ES_tradnl"/>
        </w:rPr>
        <w:t>,</w:t>
      </w:r>
      <w:bookmarkStart w:id="0" w:name="_GoBack"/>
      <w:bookmarkEnd w:id="0"/>
      <w:r>
        <w:rPr>
          <w:rFonts w:ascii="Century Schoolbook" w:hAnsi="Century Schoolbook"/>
          <w:bCs/>
          <w:lang w:val="es-ES_tradnl"/>
        </w:rPr>
        <w:t xml:space="preserve"> y menos en América, unos escasos 6 millones de euros.</w:t>
      </w:r>
    </w:p>
    <w:p w:rsidR="00D06E7D" w:rsidRDefault="00D06E7D" w:rsidP="00303217">
      <w:pPr>
        <w:spacing w:line="360" w:lineRule="auto"/>
        <w:jc w:val="both"/>
        <w:rPr>
          <w:rFonts w:ascii="Century Schoolbook" w:hAnsi="Century Schoolbook"/>
          <w:bCs/>
          <w:lang w:val="es-ES_tradnl"/>
        </w:rPr>
      </w:pPr>
    </w:p>
    <w:p w:rsidR="00D06E7D" w:rsidRDefault="00D06E7D" w:rsidP="00303217">
      <w:pPr>
        <w:spacing w:line="360" w:lineRule="auto"/>
        <w:jc w:val="both"/>
        <w:rPr>
          <w:rFonts w:ascii="Century Schoolbook" w:hAnsi="Century Schoolbook"/>
          <w:bCs/>
          <w:lang w:val="es-ES_tradnl"/>
        </w:rPr>
      </w:pPr>
      <w:r>
        <w:rPr>
          <w:rFonts w:ascii="Century Schoolbook" w:hAnsi="Century Schoolbook"/>
          <w:bCs/>
          <w:lang w:val="es-ES_tradnl"/>
        </w:rPr>
        <w:t>Hay que señalar los fuertes incrementos realizados en otras áreas geográficas con África y Asia.</w:t>
      </w:r>
    </w:p>
    <w:p w:rsidR="00D06E7D" w:rsidRDefault="00D06E7D" w:rsidP="00303217">
      <w:pPr>
        <w:spacing w:line="360" w:lineRule="auto"/>
        <w:jc w:val="both"/>
        <w:rPr>
          <w:rFonts w:ascii="Century Schoolbook" w:hAnsi="Century Schoolbook"/>
          <w:bCs/>
          <w:lang w:val="es-ES_tradnl"/>
        </w:rPr>
      </w:pPr>
    </w:p>
    <w:p w:rsidR="00D06E7D" w:rsidRPr="00587C62" w:rsidRDefault="00D06E7D" w:rsidP="00303217">
      <w:pPr>
        <w:spacing w:line="360" w:lineRule="auto"/>
        <w:jc w:val="both"/>
        <w:rPr>
          <w:rFonts w:ascii="Century Schoolbook" w:hAnsi="Century Schoolbook"/>
          <w:bCs/>
          <w:lang w:val="es-ES_tradnl"/>
        </w:rPr>
      </w:pPr>
      <w:r w:rsidRPr="00587C62">
        <w:rPr>
          <w:rFonts w:ascii="Century Schoolbook" w:hAnsi="Century Schoolbook"/>
          <w:bCs/>
          <w:lang w:val="es-ES_tradnl"/>
        </w:rPr>
        <w:t>Por países, en Europa se exporta fundamentalmente a Francia, Portugal, Reino Unido e Italia. En América, a México, Argentina, Brasil, Chile y Estados Unidos.</w:t>
      </w:r>
    </w:p>
    <w:p w:rsidR="00587C62" w:rsidRPr="00587C62" w:rsidRDefault="00587C62" w:rsidP="00303217">
      <w:pPr>
        <w:spacing w:line="360" w:lineRule="auto"/>
        <w:jc w:val="both"/>
        <w:rPr>
          <w:rFonts w:ascii="Century Schoolbook" w:hAnsi="Century Schoolbook"/>
          <w:bCs/>
          <w:lang w:val="es-ES_tradnl"/>
        </w:rPr>
      </w:pPr>
    </w:p>
    <w:p w:rsidR="00587C62" w:rsidRPr="00587C62" w:rsidRDefault="00587C62" w:rsidP="00303217">
      <w:pPr>
        <w:spacing w:line="360" w:lineRule="auto"/>
        <w:jc w:val="both"/>
        <w:rPr>
          <w:rFonts w:ascii="Century Schoolbook" w:hAnsi="Century Schoolbook"/>
          <w:bCs/>
          <w:lang w:val="es-ES_tradnl"/>
        </w:rPr>
      </w:pPr>
      <w:r w:rsidRPr="00587C62">
        <w:rPr>
          <w:rFonts w:ascii="Century Schoolbook" w:hAnsi="Century Schoolbook"/>
          <w:bCs/>
          <w:lang w:val="es-ES_tradnl"/>
        </w:rPr>
        <w:t>Adem</w:t>
      </w:r>
      <w:r>
        <w:rPr>
          <w:rFonts w:ascii="Century Schoolbook" w:hAnsi="Century Schoolbook"/>
          <w:bCs/>
          <w:lang w:val="es-ES_tradnl"/>
        </w:rPr>
        <w:t xml:space="preserve">ás, </w:t>
      </w:r>
      <w:r w:rsidRPr="00587C62">
        <w:rPr>
          <w:rFonts w:ascii="Century Schoolbook" w:hAnsi="Century Schoolbook"/>
          <w:bCs/>
          <w:lang w:val="es-ES_tradnl"/>
        </w:rPr>
        <w:t>el estudio destaca</w:t>
      </w:r>
      <w:r>
        <w:rPr>
          <w:rFonts w:ascii="Century Schoolbook" w:hAnsi="Century Schoolbook"/>
          <w:bCs/>
          <w:lang w:val="es-ES_tradnl"/>
        </w:rPr>
        <w:t xml:space="preserve"> que</w:t>
      </w:r>
      <w:r w:rsidRPr="00587C62">
        <w:rPr>
          <w:rFonts w:ascii="Century Schoolbook" w:hAnsi="Century Schoolbook"/>
          <w:bCs/>
          <w:lang w:val="es-ES_tradnl"/>
        </w:rPr>
        <w:t>:</w:t>
      </w:r>
    </w:p>
    <w:p w:rsidR="00587C62" w:rsidRPr="00587C62" w:rsidRDefault="00587C62" w:rsidP="00303217">
      <w:pPr>
        <w:spacing w:line="360" w:lineRule="auto"/>
        <w:jc w:val="both"/>
        <w:rPr>
          <w:rFonts w:ascii="Century Schoolbook" w:hAnsi="Century Schoolbook"/>
          <w:bCs/>
          <w:lang w:val="es-ES_tradnl"/>
        </w:rPr>
      </w:pPr>
    </w:p>
    <w:p w:rsidR="00587C62" w:rsidRDefault="00587C62" w:rsidP="00587C62">
      <w:pPr>
        <w:pStyle w:val="Prrafodelista"/>
        <w:numPr>
          <w:ilvl w:val="0"/>
          <w:numId w:val="2"/>
        </w:numPr>
        <w:spacing w:line="360" w:lineRule="auto"/>
        <w:rPr>
          <w:rFonts w:ascii="Century Schoolbook" w:hAnsi="Century Schoolbook"/>
          <w:bCs/>
          <w:sz w:val="24"/>
          <w:szCs w:val="24"/>
          <w:lang w:val="es-ES_tradnl"/>
        </w:rPr>
      </w:pPr>
      <w:r w:rsidRPr="00587C62">
        <w:rPr>
          <w:rFonts w:ascii="Century Schoolbook" w:hAnsi="Century Schoolbook"/>
          <w:bCs/>
          <w:sz w:val="24"/>
          <w:szCs w:val="24"/>
          <w:lang w:val="es-ES_tradnl"/>
        </w:rPr>
        <w:t>La exportación del sector del libro disminuye un 0,16% respecto al año 2012.</w:t>
      </w:r>
    </w:p>
    <w:p w:rsidR="00587C62" w:rsidRDefault="00587C62" w:rsidP="00587C62">
      <w:pPr>
        <w:pStyle w:val="Prrafodelista"/>
        <w:spacing w:line="360" w:lineRule="auto"/>
        <w:rPr>
          <w:rFonts w:ascii="Century Schoolbook" w:hAnsi="Century Schoolbook"/>
          <w:bCs/>
          <w:sz w:val="24"/>
          <w:szCs w:val="24"/>
          <w:lang w:val="es-ES_tradnl"/>
        </w:rPr>
      </w:pPr>
    </w:p>
    <w:p w:rsidR="00587C62" w:rsidRDefault="00587C62"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América sigue siendo el mercado fundamental para las empresas editoriales exportadoras del mundo del libro.</w:t>
      </w:r>
    </w:p>
    <w:p w:rsidR="00587C62" w:rsidRPr="00587C62" w:rsidRDefault="00587C62" w:rsidP="00587C62">
      <w:pPr>
        <w:pStyle w:val="Prrafodelista"/>
        <w:rPr>
          <w:rFonts w:ascii="Century Schoolbook" w:hAnsi="Century Schoolbook"/>
          <w:bCs/>
          <w:sz w:val="24"/>
          <w:szCs w:val="24"/>
          <w:lang w:val="es-ES_tradnl"/>
        </w:rPr>
      </w:pPr>
    </w:p>
    <w:p w:rsidR="00587C62" w:rsidRDefault="00587C62"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La Unión Europea continúa siendo el primer destino de las exportaciones del sector del libro.</w:t>
      </w:r>
    </w:p>
    <w:p w:rsidR="00587C62" w:rsidRPr="00587C62" w:rsidRDefault="00587C62" w:rsidP="00587C62">
      <w:pPr>
        <w:pStyle w:val="Prrafodelista"/>
        <w:rPr>
          <w:rFonts w:ascii="Century Schoolbook" w:hAnsi="Century Schoolbook"/>
          <w:bCs/>
          <w:sz w:val="24"/>
          <w:szCs w:val="24"/>
          <w:lang w:val="es-ES_tradnl"/>
        </w:rPr>
      </w:pPr>
    </w:p>
    <w:p w:rsidR="00587C62" w:rsidRDefault="00587C62"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La exportación del libro tradicional mantiene su buen comportamiento en Europa.</w:t>
      </w:r>
    </w:p>
    <w:p w:rsidR="00587C62" w:rsidRPr="00587C62" w:rsidRDefault="00587C62" w:rsidP="00587C62">
      <w:pPr>
        <w:pStyle w:val="Prrafodelista"/>
        <w:rPr>
          <w:rFonts w:ascii="Century Schoolbook" w:hAnsi="Century Schoolbook"/>
          <w:bCs/>
          <w:sz w:val="24"/>
          <w:szCs w:val="24"/>
          <w:lang w:val="es-ES_tradnl"/>
        </w:rPr>
      </w:pPr>
    </w:p>
    <w:p w:rsidR="00587C62" w:rsidRDefault="00587C62"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La exportación de co</w:t>
      </w:r>
      <w:r w:rsidR="00477FBC">
        <w:rPr>
          <w:rFonts w:ascii="Century Schoolbook" w:hAnsi="Century Schoolbook"/>
          <w:bCs/>
          <w:sz w:val="24"/>
          <w:szCs w:val="24"/>
          <w:lang w:val="es-ES_tradnl"/>
        </w:rPr>
        <w:t>leccionables y material de quiosco mantiene la recuperación de su cifra de negocio tras la caída del año 2009.</w:t>
      </w:r>
    </w:p>
    <w:p w:rsidR="00477FBC" w:rsidRPr="00477FBC" w:rsidRDefault="00477FBC" w:rsidP="00477FBC">
      <w:pPr>
        <w:pStyle w:val="Prrafodelista"/>
        <w:rPr>
          <w:rFonts w:ascii="Century Schoolbook" w:hAnsi="Century Schoolbook"/>
          <w:bCs/>
          <w:sz w:val="24"/>
          <w:szCs w:val="24"/>
          <w:lang w:val="es-ES_tradnl"/>
        </w:rPr>
      </w:pPr>
    </w:p>
    <w:p w:rsidR="00477FBC" w:rsidRDefault="00477FBC"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Se  mantiene la exportación de manuales de español para extranjeros.</w:t>
      </w:r>
    </w:p>
    <w:p w:rsidR="00477FBC" w:rsidRPr="00477FBC" w:rsidRDefault="00477FBC" w:rsidP="00477FBC">
      <w:pPr>
        <w:pStyle w:val="Prrafodelista"/>
        <w:rPr>
          <w:rFonts w:ascii="Century Schoolbook" w:hAnsi="Century Schoolbook"/>
          <w:bCs/>
          <w:sz w:val="24"/>
          <w:szCs w:val="24"/>
          <w:lang w:val="es-ES_tradnl"/>
        </w:rPr>
      </w:pPr>
    </w:p>
    <w:p w:rsidR="00477FBC" w:rsidRDefault="00477FBC"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Norteamérica sigue afianzándose como uno de los mercados más importantes para los libros españoles. Pese a que las cifras de exportación directa a ese destino hay sufrido un descenso en la última década, las empresas españolas han aumentado su presencia en dicho mercado mediante envíos desde países iberoamericanos y exportaciones indirectas desde China.</w:t>
      </w:r>
    </w:p>
    <w:p w:rsidR="00477FBC" w:rsidRPr="00477FBC" w:rsidRDefault="00477FBC" w:rsidP="00477FBC">
      <w:pPr>
        <w:pStyle w:val="Prrafodelista"/>
        <w:rPr>
          <w:rFonts w:ascii="Century Schoolbook" w:hAnsi="Century Schoolbook"/>
          <w:bCs/>
          <w:sz w:val="24"/>
          <w:szCs w:val="24"/>
          <w:lang w:val="es-ES_tradnl"/>
        </w:rPr>
      </w:pPr>
    </w:p>
    <w:p w:rsidR="00477FBC" w:rsidRDefault="00477FBC"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Se reduce la cifra de importación, -10,88%, principalmente por la caída de las ventas de prensa y publicaciones periódicas. Aumenta la cifra de encargos de imprenta realizados a países del Extremo Oriente un 3,42%. Aquí hay que recordar que el 36% de las importaciones españolas son de prensa y revistas, y el 43% son encargos de imprenta y coediciones.</w:t>
      </w:r>
    </w:p>
    <w:p w:rsidR="00477FBC" w:rsidRPr="00477FBC" w:rsidRDefault="00477FBC" w:rsidP="00477FBC">
      <w:pPr>
        <w:pStyle w:val="Prrafodelista"/>
        <w:rPr>
          <w:rFonts w:ascii="Century Schoolbook" w:hAnsi="Century Schoolbook"/>
          <w:bCs/>
          <w:sz w:val="24"/>
          <w:szCs w:val="24"/>
          <w:lang w:val="es-ES_tradnl"/>
        </w:rPr>
      </w:pPr>
    </w:p>
    <w:p w:rsidR="00477FBC" w:rsidRDefault="00477FBC" w:rsidP="00587C62">
      <w:pPr>
        <w:pStyle w:val="Prrafodelista"/>
        <w:numPr>
          <w:ilvl w:val="0"/>
          <w:numId w:val="2"/>
        </w:numPr>
        <w:spacing w:line="360" w:lineRule="auto"/>
        <w:rPr>
          <w:rFonts w:ascii="Century Schoolbook" w:hAnsi="Century Schoolbook"/>
          <w:bCs/>
          <w:sz w:val="24"/>
          <w:szCs w:val="24"/>
          <w:lang w:val="es-ES_tradnl"/>
        </w:rPr>
      </w:pPr>
      <w:r>
        <w:rPr>
          <w:rFonts w:ascii="Century Schoolbook" w:hAnsi="Century Schoolbook"/>
          <w:bCs/>
          <w:sz w:val="24"/>
          <w:szCs w:val="24"/>
          <w:lang w:val="es-ES_tradnl"/>
        </w:rPr>
        <w:t>El saldo comercial del sector del libro sigue siendo muy positivo, alcanzando en 2013 casi trescientos veintitrés millones de euros.</w:t>
      </w:r>
    </w:p>
    <w:p w:rsidR="00477FBC" w:rsidRPr="00477FBC" w:rsidRDefault="00477FBC" w:rsidP="00477FBC">
      <w:pPr>
        <w:pStyle w:val="Prrafodelista"/>
        <w:rPr>
          <w:rFonts w:ascii="Century Schoolbook" w:hAnsi="Century Schoolbook"/>
          <w:bCs/>
          <w:sz w:val="24"/>
          <w:szCs w:val="24"/>
          <w:lang w:val="es-ES_tradnl"/>
        </w:rPr>
      </w:pPr>
    </w:p>
    <w:p w:rsidR="00477FBC" w:rsidRPr="00587C62" w:rsidRDefault="00477FBC" w:rsidP="00477FBC">
      <w:pPr>
        <w:pStyle w:val="Prrafodelista"/>
        <w:spacing w:line="360" w:lineRule="auto"/>
        <w:rPr>
          <w:rFonts w:ascii="Century Schoolbook" w:hAnsi="Century Schoolbook"/>
          <w:bCs/>
          <w:sz w:val="24"/>
          <w:szCs w:val="24"/>
          <w:lang w:val="es-ES_tradnl"/>
        </w:rPr>
      </w:pPr>
    </w:p>
    <w:p w:rsidR="00104F97" w:rsidRDefault="00104F97" w:rsidP="00BF6842">
      <w:pPr>
        <w:spacing w:line="360" w:lineRule="auto"/>
        <w:jc w:val="both"/>
        <w:rPr>
          <w:rFonts w:ascii="Century Schoolbook" w:hAnsi="Century Schoolbook"/>
          <w:bCs/>
          <w:sz w:val="36"/>
          <w:szCs w:val="36"/>
          <w:lang w:val="es-ES_tradnl"/>
        </w:rPr>
      </w:pPr>
    </w:p>
    <w:sectPr w:rsidR="00104F97" w:rsidSect="00EE267A">
      <w:footerReference w:type="default" r:id="rId8"/>
      <w:pgSz w:w="11906" w:h="16838"/>
      <w:pgMar w:top="1417" w:right="141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E8" w:rsidRDefault="009E07E8" w:rsidP="009E07E8">
      <w:r>
        <w:separator/>
      </w:r>
    </w:p>
  </w:endnote>
  <w:endnote w:type="continuationSeparator" w:id="0">
    <w:p w:rsidR="009E07E8" w:rsidRDefault="009E07E8" w:rsidP="009E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NeueLTStd-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1581"/>
      <w:docPartObj>
        <w:docPartGallery w:val="Page Numbers (Bottom of Page)"/>
        <w:docPartUnique/>
      </w:docPartObj>
    </w:sdtPr>
    <w:sdtEndPr/>
    <w:sdtContent>
      <w:p w:rsidR="009E07E8" w:rsidRDefault="009E07E8">
        <w:pPr>
          <w:pStyle w:val="Piedepgina"/>
          <w:jc w:val="right"/>
        </w:pPr>
        <w:r>
          <w:fldChar w:fldCharType="begin"/>
        </w:r>
        <w:r>
          <w:instrText>PAGE   \* MERGEFORMAT</w:instrText>
        </w:r>
        <w:r>
          <w:fldChar w:fldCharType="separate"/>
        </w:r>
        <w:r w:rsidR="00933E3E">
          <w:rPr>
            <w:noProof/>
          </w:rPr>
          <w:t>5</w:t>
        </w:r>
        <w:r>
          <w:fldChar w:fldCharType="end"/>
        </w:r>
      </w:p>
    </w:sdtContent>
  </w:sdt>
  <w:p w:rsidR="009E07E8" w:rsidRDefault="009E07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E8" w:rsidRDefault="009E07E8" w:rsidP="009E07E8">
      <w:r>
        <w:separator/>
      </w:r>
    </w:p>
  </w:footnote>
  <w:footnote w:type="continuationSeparator" w:id="0">
    <w:p w:rsidR="009E07E8" w:rsidRDefault="009E07E8" w:rsidP="009E0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4337"/>
    <w:multiLevelType w:val="hybridMultilevel"/>
    <w:tmpl w:val="A550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3E5325"/>
    <w:multiLevelType w:val="hybridMultilevel"/>
    <w:tmpl w:val="DC7406CC"/>
    <w:lvl w:ilvl="0" w:tplc="B42CA816">
      <w:numFmt w:val="bullet"/>
      <w:lvlText w:val="-"/>
      <w:lvlJc w:val="left"/>
      <w:pPr>
        <w:ind w:left="720" w:hanging="360"/>
      </w:pPr>
      <w:rPr>
        <w:rFonts w:ascii="Century Schoolbook" w:eastAsia="Times New Roman" w:hAnsi="Century Schoolbook" w:cs="HelveticaNeueLTStd-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9A"/>
    <w:rsid w:val="0007408C"/>
    <w:rsid w:val="000F1E13"/>
    <w:rsid w:val="00104F97"/>
    <w:rsid w:val="001C70F3"/>
    <w:rsid w:val="001D47F7"/>
    <w:rsid w:val="002E2ACB"/>
    <w:rsid w:val="00303217"/>
    <w:rsid w:val="003A35CE"/>
    <w:rsid w:val="00477FBC"/>
    <w:rsid w:val="004D619A"/>
    <w:rsid w:val="00505906"/>
    <w:rsid w:val="00587C62"/>
    <w:rsid w:val="006754A7"/>
    <w:rsid w:val="006B5DF9"/>
    <w:rsid w:val="0075236C"/>
    <w:rsid w:val="00791010"/>
    <w:rsid w:val="00792169"/>
    <w:rsid w:val="007B63DD"/>
    <w:rsid w:val="007D346F"/>
    <w:rsid w:val="00933E3E"/>
    <w:rsid w:val="009E07E8"/>
    <w:rsid w:val="00A63A37"/>
    <w:rsid w:val="00BF6842"/>
    <w:rsid w:val="00CA3B77"/>
    <w:rsid w:val="00D06E7D"/>
    <w:rsid w:val="00D80BB8"/>
    <w:rsid w:val="00E80ECD"/>
    <w:rsid w:val="00EA6A9A"/>
    <w:rsid w:val="00EB3F4A"/>
    <w:rsid w:val="00EE267A"/>
    <w:rsid w:val="00F13C7A"/>
    <w:rsid w:val="00F90B7C"/>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9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D619A"/>
    <w:pPr>
      <w:keepNext/>
      <w:keepLines/>
      <w:spacing w:before="480" w:after="240" w:line="276" w:lineRule="auto"/>
      <w:jc w:val="both"/>
      <w:outlineLvl w:val="0"/>
    </w:pPr>
    <w:rPr>
      <w:rFonts w:ascii="Gill Sans MT" w:hAnsi="Gill Sans MT"/>
      <w:bCs/>
      <w:color w:val="2A6C7D"/>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7E8"/>
    <w:pPr>
      <w:tabs>
        <w:tab w:val="center" w:pos="4252"/>
        <w:tab w:val="right" w:pos="8504"/>
      </w:tabs>
    </w:pPr>
  </w:style>
  <w:style w:type="character" w:customStyle="1" w:styleId="EncabezadoCar">
    <w:name w:val="Encabezado Car"/>
    <w:basedOn w:val="Fuentedeprrafopredeter"/>
    <w:link w:val="Encabezado"/>
    <w:uiPriority w:val="99"/>
    <w:rsid w:val="009E0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07E8"/>
    <w:pPr>
      <w:tabs>
        <w:tab w:val="center" w:pos="4252"/>
        <w:tab w:val="right" w:pos="8504"/>
      </w:tabs>
    </w:pPr>
  </w:style>
  <w:style w:type="character" w:customStyle="1" w:styleId="PiedepginaCar">
    <w:name w:val="Pie de página Car"/>
    <w:basedOn w:val="Fuentedeprrafopredeter"/>
    <w:link w:val="Piedepgina"/>
    <w:uiPriority w:val="99"/>
    <w:rsid w:val="009E07E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D619A"/>
    <w:rPr>
      <w:rFonts w:ascii="Gill Sans MT" w:eastAsia="Times New Roman" w:hAnsi="Gill Sans MT" w:cs="Times New Roman"/>
      <w:bCs/>
      <w:color w:val="2A6C7D"/>
      <w:sz w:val="28"/>
      <w:szCs w:val="28"/>
    </w:rPr>
  </w:style>
  <w:style w:type="paragraph" w:customStyle="1" w:styleId="CabeceraTablayGrfico">
    <w:name w:val="Cabecera Tabla y Gráfico"/>
    <w:basedOn w:val="Normal"/>
    <w:link w:val="CabeceraTablayGrficoCar"/>
    <w:qFormat/>
    <w:rsid w:val="004D619A"/>
    <w:pPr>
      <w:spacing w:before="120"/>
      <w:jc w:val="both"/>
    </w:pPr>
    <w:rPr>
      <w:rFonts w:ascii="Gill Sans MT" w:eastAsia="Gill Sans MT" w:hAnsi="Gill Sans MT"/>
      <w:sz w:val="20"/>
      <w:szCs w:val="22"/>
      <w:lang w:eastAsia="en-US"/>
    </w:rPr>
  </w:style>
  <w:style w:type="character" w:customStyle="1" w:styleId="CabeceraTablayGrficoCar">
    <w:name w:val="Cabecera Tabla y Gráfico Car"/>
    <w:basedOn w:val="Fuentedeprrafopredeter"/>
    <w:link w:val="CabeceraTablayGrfico"/>
    <w:rsid w:val="004D619A"/>
    <w:rPr>
      <w:rFonts w:ascii="Gill Sans MT" w:eastAsia="Gill Sans MT" w:hAnsi="Gill Sans MT" w:cs="Times New Roman"/>
      <w:sz w:val="20"/>
    </w:rPr>
  </w:style>
  <w:style w:type="paragraph" w:styleId="Prrafodelista">
    <w:name w:val="List Paragraph"/>
    <w:basedOn w:val="Normal"/>
    <w:uiPriority w:val="34"/>
    <w:qFormat/>
    <w:rsid w:val="004D619A"/>
    <w:pPr>
      <w:spacing w:after="200" w:line="276" w:lineRule="auto"/>
      <w:ind w:left="720"/>
      <w:contextualSpacing/>
      <w:jc w:val="both"/>
    </w:pPr>
    <w:rPr>
      <w:rFonts w:ascii="Gill Sans MT" w:eastAsia="Gill Sans MT" w:hAnsi="Gill Sans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9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D619A"/>
    <w:pPr>
      <w:keepNext/>
      <w:keepLines/>
      <w:spacing w:before="480" w:after="240" w:line="276" w:lineRule="auto"/>
      <w:jc w:val="both"/>
      <w:outlineLvl w:val="0"/>
    </w:pPr>
    <w:rPr>
      <w:rFonts w:ascii="Gill Sans MT" w:hAnsi="Gill Sans MT"/>
      <w:bCs/>
      <w:color w:val="2A6C7D"/>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7E8"/>
    <w:pPr>
      <w:tabs>
        <w:tab w:val="center" w:pos="4252"/>
        <w:tab w:val="right" w:pos="8504"/>
      </w:tabs>
    </w:pPr>
  </w:style>
  <w:style w:type="character" w:customStyle="1" w:styleId="EncabezadoCar">
    <w:name w:val="Encabezado Car"/>
    <w:basedOn w:val="Fuentedeprrafopredeter"/>
    <w:link w:val="Encabezado"/>
    <w:uiPriority w:val="99"/>
    <w:rsid w:val="009E0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07E8"/>
    <w:pPr>
      <w:tabs>
        <w:tab w:val="center" w:pos="4252"/>
        <w:tab w:val="right" w:pos="8504"/>
      </w:tabs>
    </w:pPr>
  </w:style>
  <w:style w:type="character" w:customStyle="1" w:styleId="PiedepginaCar">
    <w:name w:val="Pie de página Car"/>
    <w:basedOn w:val="Fuentedeprrafopredeter"/>
    <w:link w:val="Piedepgina"/>
    <w:uiPriority w:val="99"/>
    <w:rsid w:val="009E07E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D619A"/>
    <w:rPr>
      <w:rFonts w:ascii="Gill Sans MT" w:eastAsia="Times New Roman" w:hAnsi="Gill Sans MT" w:cs="Times New Roman"/>
      <w:bCs/>
      <w:color w:val="2A6C7D"/>
      <w:sz w:val="28"/>
      <w:szCs w:val="28"/>
    </w:rPr>
  </w:style>
  <w:style w:type="paragraph" w:customStyle="1" w:styleId="CabeceraTablayGrfico">
    <w:name w:val="Cabecera Tabla y Gráfico"/>
    <w:basedOn w:val="Normal"/>
    <w:link w:val="CabeceraTablayGrficoCar"/>
    <w:qFormat/>
    <w:rsid w:val="004D619A"/>
    <w:pPr>
      <w:spacing w:before="120"/>
      <w:jc w:val="both"/>
    </w:pPr>
    <w:rPr>
      <w:rFonts w:ascii="Gill Sans MT" w:eastAsia="Gill Sans MT" w:hAnsi="Gill Sans MT"/>
      <w:sz w:val="20"/>
      <w:szCs w:val="22"/>
      <w:lang w:eastAsia="en-US"/>
    </w:rPr>
  </w:style>
  <w:style w:type="character" w:customStyle="1" w:styleId="CabeceraTablayGrficoCar">
    <w:name w:val="Cabecera Tabla y Gráfico Car"/>
    <w:basedOn w:val="Fuentedeprrafopredeter"/>
    <w:link w:val="CabeceraTablayGrfico"/>
    <w:rsid w:val="004D619A"/>
    <w:rPr>
      <w:rFonts w:ascii="Gill Sans MT" w:eastAsia="Gill Sans MT" w:hAnsi="Gill Sans MT" w:cs="Times New Roman"/>
      <w:sz w:val="20"/>
    </w:rPr>
  </w:style>
  <w:style w:type="paragraph" w:styleId="Prrafodelista">
    <w:name w:val="List Paragraph"/>
    <w:basedOn w:val="Normal"/>
    <w:uiPriority w:val="34"/>
    <w:qFormat/>
    <w:rsid w:val="004D619A"/>
    <w:pPr>
      <w:spacing w:after="200" w:line="276" w:lineRule="auto"/>
      <w:ind w:left="720"/>
      <w:contextualSpacing/>
      <w:jc w:val="both"/>
    </w:pPr>
    <w:rPr>
      <w:rFonts w:ascii="Gill Sans MT" w:eastAsia="Gill Sans MT" w:hAnsi="Gill Sans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15</cp:revision>
  <dcterms:created xsi:type="dcterms:W3CDTF">2015-02-03T09:48:00Z</dcterms:created>
  <dcterms:modified xsi:type="dcterms:W3CDTF">2015-02-13T09:25:00Z</dcterms:modified>
</cp:coreProperties>
</file>